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программы инновационной площадки</w:t>
      </w:r>
    </w:p>
    <w:tbl>
      <w:tblPr>
        <w:tblStyle w:val="af5"/>
        <w:tblW w:w="960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3118"/>
        <w:gridCol w:w="5529"/>
      </w:tblGrid>
      <w:tr>
        <w:trPr>
          <w:trHeight w:val="467" w:hRule="atLeast"/>
        </w:trPr>
        <w:tc>
          <w:tcPr>
            <w:tcW w:w="95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программы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(название) 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Style22"/>
              <w:suppressAutoHyphens w:val="true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b w:val="false"/>
                <w:sz w:val="24"/>
                <w:szCs w:val="20"/>
                <w:lang w:eastAsia="ru-RU"/>
              </w:rPr>
              <w:t xml:space="preserve">Сеть образовательных организаций города для внедрения автоматизированной системы сбора и анализа информации об индивидуальных образовательных  достижениях обучающихся  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Актуальность</w:t>
            </w:r>
          </w:p>
          <w:p>
            <w:pPr>
              <w:pStyle w:val="Normal"/>
              <w:suppressAutoHyphens w:val="true"/>
              <w:spacing w:lineRule="auto" w:line="36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Идея объективности оценивания, достоверности, открытости, надежности и технологичности процедур оценки качества образовательных результатов, формирование культуры оценки качества образования с привлечением информационных технологий в образовании позволяет организовать систему оценки образовательных результатов на новом качественном уровне, когда использование цифровых инструментов предусматривает вариативность сценариев развития для различных категорий обучающихся и сохраняет в приоритете долгосрочную цель формирования индивидуальной образовательной траектории обучающегося.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Style18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Проблема и её анализ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/>
              <w:ind w:left="0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Создание сети школ, внедряющих Комплекс электронных модулей для оценки метарпедметных компетентностей обучающихся обусловлено необходимостью разрешения ключевой проблемы: требованиями ФГОС к новому качеству образования и отсутствием инструментария для оценки этого качества</w:t>
            </w:r>
          </w:p>
          <w:p>
            <w:pPr>
              <w:pStyle w:val="ListParagraph"/>
              <w:spacing w:lineRule="auto" w:line="240"/>
              <w:ind w:left="0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Традиционный отметочный подход оценивания не позволяет увидеть развитие личности обучающегося, определить перспективы его образования.</w:t>
            </w:r>
          </w:p>
          <w:p>
            <w:pPr>
              <w:pStyle w:val="ListParagraph"/>
              <w:spacing w:lineRule="auto" w:line="240"/>
              <w:ind w:left="0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Кроме того, в настоящее время и в среднесрочной перспективе не существует альтернативы цифровым технологиям с целью использования их как средства для оценки новых образовательных результатов обучающихся, а это позволит учителю реализовать требования Стандарта на новом технологическом уровне.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Данный способ, основой которого является электронная программа, разработан и апробирован авторским коллективом гимназии №56.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способы решения проблемы и их анализ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Привлечение информационных технологий в образовании позволяет организовать систему оценки образовательных результатов на новом качественном уровне, когда использование цифровых инструментов предусматривает вариативность сценариев развития для различных категорий обучающихся и сохраняет в приоритете долгосрочную цель формирования индивидуальной образовательной траектории обучающегося.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Достижение обозначенной цели возможно при введении в практику специального методически обоснованного инструментария, опирающегося на применении информационно-коммуникационных технологий, каким является комплекс электронных модулей (далее КЭМ), созданный и апробированный авторским коллективом МАОУ «Гимназия №56» в ходе реализации проектов ФИП и ФЦПРО</w:t>
            </w:r>
          </w:p>
          <w:p>
            <w:pPr>
              <w:pStyle w:val="13"/>
              <w:spacing w:lineRule="auto" w:line="240"/>
              <w:ind w:left="0" w:hanging="0"/>
              <w:jc w:val="both"/>
              <w:rPr/>
            </w:pPr>
            <w:r>
              <w:rPr/>
              <w:t>Электронная программа на основе которой функционирует КЭМ, имеет государственную регистрацию (Свидетельство о государственной регистрации №2015660421) и решает задачи мониторинга и диагностики уровня образовательных результатов обучающихся, объединяя электронные модули данного комплекса, в том числе: модуль «Электронный мониторинг», «Электронное портфолио», «Электронный профиль» и «Электронная аналитическая карта обучающегося».</w:t>
            </w:r>
          </w:p>
          <w:p>
            <w:pPr>
              <w:pStyle w:val="13"/>
              <w:spacing w:lineRule="auto" w:line="240"/>
              <w:ind w:left="0" w:hanging="0"/>
              <w:jc w:val="both"/>
              <w:rPr/>
            </w:pPr>
            <w:r>
              <w:rPr/>
              <w:t xml:space="preserve">Комплекс электронных модулей предназначен для оценки метапредметных образовательных результатов и позволяет выполнять мониторинг образовательных результатов обучения путем вычисления индивидуального комплексного показателя ученика на основе требований Федерального государственного образовательного стандарта к качеству образования </w:t>
            </w:r>
          </w:p>
          <w:p>
            <w:pPr>
              <w:pStyle w:val="13"/>
              <w:spacing w:lineRule="auto" w:line="240"/>
              <w:ind w:left="0" w:hanging="0"/>
              <w:jc w:val="both"/>
              <w:rPr/>
            </w:pPr>
            <w:r>
              <w:rPr/>
              <w:t>Модули комплекса прошли апробацию в гимназии, в ходе которой была подтверждена эффективность их использования в образовательном процессе и выявлен потенциал в качестве инструмента для выстраивания индивидуальной образовательной траектории обучающегося.</w:t>
            </w:r>
          </w:p>
          <w:p>
            <w:pPr>
              <w:pStyle w:val="13"/>
              <w:spacing w:lineRule="auto" w:line="240"/>
              <w:ind w:left="0" w:hanging="0"/>
              <w:jc w:val="both"/>
              <w:rPr/>
            </w:pPr>
            <w:r>
              <w:rPr/>
              <w:t xml:space="preserve">В настоящее время образовательные организации, реализующие требования ФГОС, проводят оценку метапредметных результатов обучающихся на бумажных носителях, а использование КЭМ позволит им организовать деятельность педагогов и администрации без больших трудозатрат, модернизировать школьную систему оценки новым способом и инструментом. </w:t>
            </w:r>
          </w:p>
          <w:p>
            <w:pPr>
              <w:pStyle w:val="13"/>
              <w:spacing w:lineRule="auto" w:line="240"/>
              <w:ind w:left="0" w:hanging="0"/>
              <w:jc w:val="both"/>
              <w:rPr/>
            </w:pPr>
            <w:r>
              <w:rPr/>
              <w:t>Для внедрения КЭМ образовательная организация должна соответствовать минимальным требованиям: наличие оборудования для организации работы по сетевому взаимодействию, оборудование рабочего места учителя компьютером с выходом в интернет.</w:t>
            </w:r>
          </w:p>
          <w:p>
            <w:pPr>
              <w:pStyle w:val="13"/>
              <w:spacing w:lineRule="auto" w:line="240"/>
              <w:ind w:left="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содержание проекта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процессе «пилотного» вхождения в новый образовательный стандарт гимназией было принято решение разработать способ отслеживания и оценивания новых образовательных результатов обучающихся с использованием информационных технологий.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Положительному решению данной задачи способствовала реализация проекта «Электронный паспорт, как инновационный способ получения нового качества образования», который гимназия осуществила в статусе Федеральной инновационной площадки к 2015 году. Продуктом данного проекта явилось создание комплекса электронных модулей (КЭМ), включающего в себя электронную программу оценки качества образовательных результатов обучающихся, методику и инструкции ее использования, а также описание процедур и принципов измерений и оценкок метапредметных образовательных результатов основной школы. КЭМ позволил автоматизировать систему сбора, обработки и анализа информации для повышения объективности оценки уровня сформированных метапредметных образовательных результатов обучающихся и динамики его изменения. При этом происходит снижение трудозатрат учителя по обработке и аналитике полученных данных.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основным функциональным возможностям КЭМ относятся: ведение электронного портфолио обучающегося с целью определения его ведущих интересов; электронный мониторинг уровня сформированности метапредметных образовательных результатов на основе экспертных оценок, полученных учащимся при выполнении комплексных работ и участии в образовательных событиях, а также графическое отображение динамики развития компетенций.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Каждый модуль может быть использован отдельно для конкретного обучающегося в конкретное время, а также информация, сохраняющаяся на материальном носителе, может быть использована в отдаленной перспективе, обеспечивая таким образом непрерывность мониторинга процесса развития обучающихся.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«Электронный мониторинг» - инструмент отслеживания формирования метапредметных компетентностей обучающихся с использованием уровневой оценки проявления компетентностей в модельных образовательных ситуациях – письменной комплексной работе и образовательном событии. Информацию по данному модулю вносит учитель, классный руководитель, эксперт.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«Личный кабинет обучающегося» включает: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5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«Профиль» - электронная визитка, представляющая открытую информацию об интересах и увлечениях, которую заносит сам обучающийся.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5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«Электронное портфолио» - информация об успехах и достижениях обучающегося в лично значимой для него учебной и внеучебной деятельности, которую заносит сам обучающийся. Данный инструмент обрабатывая информацию определяет вид деятельности, в которой обучающийся наиболее успешен.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Модуль «Электронная аналитическая карта» - это инструмент обобщения информационных данных, поступающих из модулей «Электронный мониторинг» и «Личный кабинет обучающегося». Электронная программа, обрабатывая взаимодополняющую друг друга информацию, дает объективную картину уровня развития метапредметных компетентностей обучающегося, что является основанием для педагогических решений.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Модули комплекса прошли апробацию в гимназии, в ходе которой была подтверждена эффективность их использования в образовательном процессе и выявлен потенциал в качестве инструмента для выстраивания индивидуальной образовательной траектории обучающегося.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ru-RU"/>
              </w:rPr>
              <w:t xml:space="preserve">Обучающиеся работают в личном кабинете над созданием и пополнением «Электронного портфолио», структурная организация которого позволяет сортировать информацию о достижениях обучающегося как по видам деятельности, так и по предметным областям. А в перспективе системно влиять на формирование у обучающегося осознанного выбора профильного обучения и будущего профессионального образования.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ru-RU"/>
              </w:rPr>
              <w:t>Родители имеют возможность познакомиться с результатами оценки метапредметных образовательных результатов обучающихся, участвуют в организации образовательных событий, привлекаются в качестве экспертов. Подобное включение общественности позволяет сделать образовательный процесс и его результаты более открытыми, обеспечивает продуктивное взаимодействие учительского корпуса и родителей.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ru-RU"/>
              </w:rPr>
              <w:t xml:space="preserve">Учитель на основе полученной информации об ученике разрабатывает индивидуальные рекомендации для обучающегося по реализации индивидуальной образовательной траектории, по выбору содержания и форм организации образовательной деятельности с учетом эффективного использования урочных и внеурочных форм образовательного процесса.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ru-RU"/>
              </w:rPr>
              <w:t xml:space="preserve">Технологичность КЭМ положительно влияет на снижение трудозатрат учителя по обработке и анализу большого количества данных, пополнение которых также не представляет сложности для учителя, владеющего навыками работы с персональным компьютером.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ru-RU"/>
              </w:rPr>
              <w:t>В тоже время следует отметить удобство использования КЭМ для администрации образовательной организации при анализе результатов обучающихся и принятии управленческих решений по изменению содержания и условий образовательной деятельности.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Cs/>
                <w:sz w:val="24"/>
                <w:szCs w:val="24"/>
                <w:lang w:eastAsia="ru-RU"/>
              </w:rPr>
              <w:t>Комплекс электронных модулей обеспечивает комплексный подход к оценке результатов освоения основной образовательной программы основного общего образования, позволяющий вести оценку метапредметных, а в перспективе предметных и личностных результатов обучающихся, в том числе и в начальных классах.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настоящее время образовательные организации, реализующие требования ФГОС, проводят оценку метапредметных результатов обучающихся на бумажных носителях, а использование КЭМ позволит им организовать деятельность педагогов и администрации без больших трудозатрат, модернизировать школьную систему оценки новым способом и инструментом.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внедрения КЭМ образовательная организация должна соответствовать минимальным требованиям: наличие оборудования для организации работы по сетевому взаимодействию, оборудование рабочего места учителя компьютером с выходом в интернет.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придать КЭМу институциональную форму решается коллективом гимназии через его апробацию и внедрение в другие образовательные организации республики на основе сетевого взаимодействия, используя механизмы электронного управления. Совместная работа в течение 3 лет подтверждает универсальность комплекса, показывает его эффективность, как инструмента оценивания метапредметных образовательных результатов обучающихся разных возрастов, и возможность его устойчивого воспроизводства в любых образовательных организациях. За это время разработаны и апробированы различные формы сетевого сотрудничества, приобретен опыт проведения вебинаров, скайп-консультаций, ВКС-конференций.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2018 году гимназия получила Сертификат, подтверждающий успешную реализацию инновационной деятельности гимназии в статусе ФИП и дающий право на распространение этих результатов в образовательных организациях России.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02" w:hRule="atLeast"/>
        </w:trPr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сети школ для внедрения КЭМ с целью подтвердить универсальность комплекса, показать его эффективность как инструмента оценивания новых образовательных результатов обучающихся и возможность его устойчивого воспроизводства в образовательных организациях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Организация сетевого взаимодействия образовательных организаций на принципах открытости, вариативности, многозначности и гибкости.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2. Определение форм и способов сетевого взаимодействия, в том числе с использованием средств телекоммуникаций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3. Определение целевых групп – благополучателей результатов внедрения комплекса электронных модулей для оценки новых образовательных результатов в соответствии с требованиями ФГОС;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4 Развитие современных управленческих механизмов, используя инновационные подходы в организации содержания образования для обеспечения эффективного внедрения КЭМ в общеобразовательных организациях - участниках сети.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5. Создание материально-технической базы, необходимой для внедрения КЭМ в общеобразовательных организациях - участниках сети.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6. Создание и развитие сетевой научно-образовательной, творческой среды, способствующей повышению квалификации педагогических работников образовательных организаций.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7"/>
              </w:numPr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сетевого взаимодействия и обмена опытом по проблемам и успешным практикам внедрения КЭМ с использованием виртуальной площадки (сайта) Сети школ Удмуртской республики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банка оценочных процедур, таких как образовательные события и комплексные работы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управления образовательной организации в организации внутришкольной системы оценки качества образовательных результатов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инициирование инновационной деятельности педагогических коллективов образовательных организаций - участников сети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банка образовательных ресурсов, в том числе сетевых, для реализации индивидуальной образовательной траектории обучающегося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распространение эффективных практик внедрения КЭМ для оценки метапредметных образовательных результатов обучающегося;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Продукты проектной деятельности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оценочных процедур электронной программы КЭМ (образовательное событие, комплексная работа)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Сетевой банк эффективных практик внедрения КЭМ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локальных актов регламентирующих деятельность с электронной программой КЭМ в образовательных организациях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Дополнения в Основную образовательную программу начального общего образования, 2. Содержательный раздел, Программа формирования универсальных учебных действий у младших школьников.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Дополнения в Основную образовательную программу основного общего образования, 2. Содержательный раздел, Программа развития универсальных учебных действий на ступени основного общего образования. 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ru-RU"/>
              </w:rPr>
              <w:t>Образовательные организации г. Ижевска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СЭЛ №45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СОШ №42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МАОУ СОШ №74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СОШ №16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СОШ №72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Партнёры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Ижевска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АОУ ДПО Институт развития образования Удмуртской республики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«Ижевский государственный технический университет имени М.Т. Калашникова».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Ресурсы МАОУ «Гимназия №56»: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Научные руководители: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Солодова Е.А.,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д.п.н., профессор,  Москва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Домбрачев А.Н., к.т.н., ИжГТУ им. Калашникова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Инновационная деятельность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Опыт реализации федеральных проектов по заявленной теме площадки: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инновационная площадка 2010-2015 «Электронный паспорт как инновационный способ получения нового качества образования»;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инновационная площадка 2016-2020 «Создание автоматизированной системы управления процессом формирования индивидуальной образовательной траектории суюъектов образовательного процесса»;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 конкурса ФЦПРО-2.3-08-5 «Внутришкольная система оценки качества образования» - проект «Внедрение комплекса электронных модулей для оценки метапредметных образовательных результатов обучающихся в образовательных организациях».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государственной регистрации программы для ЭВМ №2015660421 «Программа для оценки уровня развития образовательных компетенций обучающихся» от 30.09.2015 г.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о признании деятельности МАОУ «Гимназия №56» в статусе ФИП «Лучшей практикой», подтверждающий, что полученные результаты рекомендованы для распространения и внедрения в массовую практику деятельности образовательных организаций.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Опыт реализации республиканский проектов по заявленной теме площадки: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Республиканская инновационная площадка 2016-2020 «Комплекс электронных модулей – инструмент формирующего оценивания образовательных результатов обучающихся начальной школы в соответствии с требованиями ФГОС»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Нормативно-правовая база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нормативно-правовая база для внедрения КЭМ в образовательную деятельность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Материально-техническая база 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гимназии системы компьютерного оборудования, достаточного для организации сетевого взаимодействия в рамках заявленного проекта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сайта Сети образовательных организаций Удмуртской Республики как площадки сетевого взаимодействия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Методической обеспечение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 квалификации педагогического коллектива гимназии №56, опыт реализации сетевых форм коммуникаций в Сети образовательных организаций Удмуртской Республики.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Учебно-методическое пособие «Инновационный способ оценивания образовательных результатов обучающихся»/ под общей редакцией Харитоновой В.А., - Ижевск, 2016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Ресурсы образовательных организаций – участников сети: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внедрения КЭМ образовательная организация должна соответствовать минимальным требованиям: наличие оборудования для организации работы по сетевому взаимодействию, оборудование рабочего места учителя компьютером с выходом в интернет.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эффективности проекта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педагогических работников,  использующих в педагогической практике электронную программу КЭМ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Степень удовлетворенности использованием электронной программы КЭМ педагогических работников образовательных организаций участников проекта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педагогических работников образовательных организаций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Аналитические справки о результатах внедрения КЭМ в образовательной организации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проекта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Подготовительный этап. Сентябрь 2018 года - январь 2019 года: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электронной программы КЭМ как составной части школьной системы оценки метапредметных образовательных результатов обучающихся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оборудования для внедрения КЭМ и организации сетевого взаимодействия в образовательных организациях – участниках сети.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Основной этап. Январь 2019 года – май 2020 года: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семинаров по освоение методики работы с электронными модулями комплекса для учителей и специалистов образовательных организаций - участников сети.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педагогической деятельности по использованию комплекса электронных модулей в пилотных классах образовательных организациях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Сетевое взаимодействие по обмену информацией о внедрении КЭМ в образовательных организациях, осуществления консультационной поддержки.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вебинаров по представлению лучших практик по внедрению КЭМ в школьную систему оценки качества образования в образовательных организациях – участниках сети.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содержания кейсов в образовательных организациях - участниках сети и формирование сетевого банка эффективных практик внедрения КЭМ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и анализ ежегодных промежуточных итогов с целью выявления проблем и определения способов их решения.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Итоговый этап. Июнь 2020 года: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круглого стола, ВКС-конференции по подведению итогов внедрения КЭМ, презентация продуктов, заявленных по теме проекта.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Недостаточная мотивация учителей к системным изменениям, которые возможны на первых этапах использования комплекса электронных модулей в педагогической деятельности. </w:t>
            </w:r>
          </w:p>
        </w:tc>
      </w:tr>
      <w:tr>
        <w:trPr/>
        <w:tc>
          <w:tcPr>
            <w:tcW w:w="95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8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Пути преодоления негативных последствий</w:t>
            </w:r>
          </w:p>
        </w:tc>
        <w:tc>
          <w:tcPr>
            <w:tcW w:w="5529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Повышению мотивации способствует изменение статуса учителя в педагогическом коллективе как учителя-новатора, участвующего в инновационной педагогической деятельности по использованию комплекса электронных модулей в образовательной деятельности. Это предоставляет возможность различных форм поощрения и вознаграждения за инновационную педагогическую деятельность.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2"/>
        <w:suppressAutoHyphens w:val="true"/>
        <w:jc w:val="right"/>
        <w:rPr>
          <w:rFonts w:ascii="Calibri" w:hAnsi="Calibri" w:eastAsia="Times New Roman"/>
          <w:sz w:val="20"/>
          <w:szCs w:val="20"/>
        </w:rPr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eastAsia="Times New Roman" w:ascii="Calibri" w:hAnsi="Calibri"/>
          <w:b w:val="false"/>
          <w:sz w:val="20"/>
          <w:szCs w:val="20"/>
        </w:rPr>
        <w:t>Государственная программа Российской Федерации "Развитие образования" на 2013-2020 гг.</w:t>
      </w:r>
    </w:p>
    <w:p>
      <w:pPr>
        <w:pStyle w:val="Footnotetext"/>
        <w:spacing w:before="0" w:after="200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4a97"/>
    <w:pPr>
      <w:widowControl/>
      <w:bidi w:val="0"/>
      <w:spacing w:lineRule="auto" w:line="276" w:before="0" w:after="200"/>
      <w:jc w:val="left"/>
    </w:pPr>
    <w:rPr>
      <w:rFonts w:eastAsia="Times New Roman" w:cs="Times New Roman" w:ascii="Calibri" w:hAnsi="Calibri" w:ascii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2504f"/>
    <w:pPr>
      <w:spacing w:lineRule="auto" w:line="240" w:beforeAutospacing="1" w:afterAutospacing="1"/>
      <w:outlineLvl w:val="0"/>
    </w:pPr>
    <w:rPr>
      <w:rFonts w:ascii="Times New Roman" w:hAnsi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МОН основной Знак"/>
    <w:qFormat/>
    <w:locked/>
    <w:rsid w:val="00f64a97"/>
    <w:rPr>
      <w:rFonts w:ascii="Times New Roman" w:hAnsi="Times New Roman" w:eastAsia="Calibri" w:cs="Times New Roman"/>
      <w:sz w:val="20"/>
      <w:szCs w:val="20"/>
      <w:lang w:val="x-none" w:eastAsia="ru-RU"/>
    </w:rPr>
  </w:style>
  <w:style w:type="character" w:styleId="Style14" w:customStyle="1">
    <w:name w:val="Основной текст Знак"/>
    <w:basedOn w:val="DefaultParagraphFont"/>
    <w:qFormat/>
    <w:rsid w:val="00f64a97"/>
    <w:rPr>
      <w:rFonts w:ascii="Times New Roman" w:hAnsi="Times New Roman" w:eastAsia="Calibri" w:cs="Times New Roman"/>
      <w:b/>
      <w:bCs/>
      <w:sz w:val="32"/>
      <w:szCs w:val="24"/>
      <w:lang w:eastAsia="ru-RU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f64a97"/>
    <w:rPr>
      <w:rFonts w:ascii="Calibri" w:hAnsi="Calibri" w:eastAsia="Times New Roman" w:cs="Times New Roman"/>
      <w:sz w:val="20"/>
      <w:szCs w:val="20"/>
    </w:rPr>
  </w:style>
  <w:style w:type="character" w:styleId="Footnotereference">
    <w:name w:val="footnote reference"/>
    <w:semiHidden/>
    <w:qFormat/>
    <w:rsid w:val="00f64a97"/>
    <w:rPr>
      <w:rFonts w:cs="Times New Roman"/>
      <w:vertAlign w:val="superscript"/>
    </w:rPr>
  </w:style>
  <w:style w:type="character" w:styleId="11" w:customStyle="1">
    <w:name w:val="Текст сноски Знак1"/>
    <w:link w:val="a7"/>
    <w:semiHidden/>
    <w:qFormat/>
    <w:locked/>
    <w:rsid w:val="00f64a97"/>
    <w:rPr>
      <w:rFonts w:ascii="Calibri" w:hAnsi="Calibri" w:eastAsia="Calibri" w:cs="Times New Roman"/>
      <w:sz w:val="20"/>
      <w:szCs w:val="20"/>
      <w:lang w:val="x-none" w:eastAsia="x-none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773265"/>
    <w:rPr>
      <w:rFonts w:ascii="Segoe UI" w:hAnsi="Segoe UI" w:eastAsia="Times New Roman" w:cs="Segoe UI"/>
      <w:sz w:val="18"/>
      <w:szCs w:val="18"/>
    </w:rPr>
  </w:style>
  <w:style w:type="character" w:styleId="ListLabel1" w:customStyle="1">
    <w:name w:val="ListLabel 1"/>
    <w:qFormat/>
    <w:rPr>
      <w:rFonts w:ascii="Times New Roman" w:hAnsi="Times New Roman" w:cs="Courier New"/>
      <w:sz w:val="24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ascii="Times New Roman" w:hAnsi="Times New Roman" w:cs="Courier New"/>
      <w:sz w:val="24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ascii="Times New Roman" w:hAnsi="Times New Roman" w:cs="Courier New"/>
      <w:sz w:val="24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ascii="Times New Roman" w:hAnsi="Times New Roman" w:cs="Courier New"/>
      <w:sz w:val="24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character" w:styleId="Style19" w:customStyle="1">
    <w:name w:val="Привязка концевой сноски"/>
    <w:rPr>
      <w:vertAlign w:val="superscript"/>
    </w:rPr>
  </w:style>
  <w:style w:type="character" w:styleId="Style20" w:customStyle="1">
    <w:name w:val="Символы концевой сноски"/>
    <w:qFormat/>
    <w:rPr/>
  </w:style>
  <w:style w:type="character" w:styleId="WW8Num4z0" w:customStyle="1">
    <w:name w:val="WW8Num4z0"/>
    <w:qFormat/>
    <w:rPr>
      <w:rFonts w:ascii="Symbol" w:hAnsi="Symbol" w:cs="Symbol"/>
      <w:sz w:val="28"/>
      <w:szCs w:val="28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1z0" w:customStyle="1">
    <w:name w:val="WW8Num1z0"/>
    <w:qFormat/>
    <w:rPr>
      <w:rFonts w:ascii="Symbol" w:hAnsi="Symbol" w:cs="Symbol"/>
      <w:sz w:val="28"/>
      <w:szCs w:val="28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Strong">
    <w:name w:val="Strong"/>
    <w:basedOn w:val="DefaultParagraphFont"/>
    <w:uiPriority w:val="22"/>
    <w:qFormat/>
    <w:rsid w:val="005e44ee"/>
    <w:rPr>
      <w:b/>
      <w:bCs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f2504f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  <w:sz w:val="24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Symbol"/>
      <w:sz w:val="24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  <w:sz w:val="24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  <w:sz w:val="24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ascii="Times New Roman" w:hAnsi="Times New Roman" w:cs="Symbol"/>
      <w:sz w:val="24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ascii="Times New Roman" w:hAnsi="Times New Roman" w:cs="Symbol"/>
      <w:sz w:val="24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ascii="Times New Roman" w:hAnsi="Times New Roman" w:cs="Symbol"/>
      <w:sz w:val="24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ascii="Times New Roman" w:hAnsi="Times New Roman" w:cs="Symbol"/>
      <w:sz w:val="24"/>
    </w:rPr>
  </w:style>
  <w:style w:type="character" w:styleId="ListLabel141">
    <w:name w:val="ListLabel 141"/>
    <w:qFormat/>
    <w:rPr>
      <w:rFonts w:cs="Courier New"/>
      <w:sz w:val="24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ascii="Times New Roman" w:hAnsi="Times New Roman" w:cs="Symbol"/>
      <w:sz w:val="24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Courier New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rsid w:val="00f64a97"/>
    <w:pPr>
      <w:spacing w:lineRule="auto" w:line="240" w:before="0" w:after="0"/>
      <w:jc w:val="center"/>
    </w:pPr>
    <w:rPr>
      <w:rFonts w:ascii="Times New Roman" w:hAnsi="Times New Roman" w:eastAsia="Calibri"/>
      <w:b/>
      <w:bCs/>
      <w:sz w:val="32"/>
      <w:szCs w:val="24"/>
      <w:lang w:eastAsia="ru-RU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6" w:customStyle="1">
    <w:name w:val="МОН основной"/>
    <w:basedOn w:val="Normal"/>
    <w:qFormat/>
    <w:rsid w:val="00f64a97"/>
    <w:pPr>
      <w:widowControl w:val="false"/>
      <w:spacing w:lineRule="auto" w:line="360" w:before="0" w:after="0"/>
      <w:ind w:firstLine="709"/>
      <w:jc w:val="both"/>
    </w:pPr>
    <w:rPr>
      <w:rFonts w:ascii="Times New Roman" w:hAnsi="Times New Roman" w:eastAsia="Calibri"/>
      <w:sz w:val="20"/>
      <w:szCs w:val="20"/>
      <w:lang w:val="x-none" w:eastAsia="ru-RU"/>
    </w:rPr>
  </w:style>
  <w:style w:type="paragraph" w:styleId="Footnotetext">
    <w:name w:val="footnote text"/>
    <w:basedOn w:val="Normal"/>
    <w:link w:val="11"/>
    <w:qFormat/>
    <w:pPr/>
    <w:rPr/>
  </w:style>
  <w:style w:type="paragraph" w:styleId="13" w:customStyle="1">
    <w:name w:val="Абзац списка1"/>
    <w:basedOn w:val="Normal"/>
    <w:qFormat/>
    <w:rsid w:val="00f64a97"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64a97"/>
    <w:pPr>
      <w:spacing w:lineRule="auto" w:line="240" w:before="0" w:after="0"/>
      <w:ind w:left="720" w:hanging="0"/>
      <w:contextualSpacing/>
    </w:pPr>
    <w:rPr>
      <w:rFonts w:ascii="Cambria" w:hAnsi="Cambria" w:eastAsia="Calibri"/>
      <w:sz w:val="28"/>
    </w:rPr>
  </w:style>
  <w:style w:type="paragraph" w:styleId="BalloonText">
    <w:name w:val="Balloon Text"/>
    <w:basedOn w:val="Normal"/>
    <w:uiPriority w:val="99"/>
    <w:semiHidden/>
    <w:unhideWhenUsed/>
    <w:qFormat/>
    <w:rsid w:val="007732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5e44ee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Style27">
    <w:name w:val="Footnote Text"/>
    <w:basedOn w:val="Normal"/>
    <w:pPr/>
    <w:rPr/>
  </w:style>
  <w:style w:type="paragraph" w:styleId="Style28">
    <w:name w:val="Содержимое таблицы"/>
    <w:basedOn w:val="Normal"/>
    <w:qFormat/>
    <w:pPr/>
    <w:rPr/>
  </w:style>
  <w:style w:type="paragraph" w:styleId="Style29">
    <w:name w:val="Заголовок таблицы"/>
    <w:basedOn w:val="Style28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f64a97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562F8-680C-45EC-940A-ABE6F20E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LibreOffice/5.3.1.2$Windows_x86 LibreOffice_project/e80a0e0fd1875e1696614d24c32df0f95f03deb2</Application>
  <Pages>6</Pages>
  <Words>2127</Words>
  <Characters>16977</Characters>
  <CharactersWithSpaces>18944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2018-12-20T12:14:00Z</dcterms:created>
  <dc:creator>Екатерина Яворская</dc:creator>
  <dc:description/>
  <dc:language>ru-RU</dc:language>
  <cp:lastModifiedBy>Екатерина Яворская</cp:lastModifiedBy>
  <cp:lastPrinted>2018-12-24T13:11:00Z</cp:lastPrinted>
  <dcterms:modified xsi:type="dcterms:W3CDTF">2018-12-24T13:31:00Z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